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AD" w:rsidRPr="00822431" w:rsidRDefault="00F82EAD" w:rsidP="00F82EAD">
      <w:pPr>
        <w:jc w:val="center"/>
        <w:rPr>
          <w:b/>
          <w:color w:val="000000"/>
          <w:lang w:val="en-US"/>
        </w:rPr>
      </w:pPr>
      <w:r w:rsidRPr="00822431">
        <w:rPr>
          <w:b/>
          <w:color w:val="000000"/>
          <w:lang w:val="en-US"/>
        </w:rPr>
        <w:t>Ona tili</w:t>
      </w:r>
    </w:p>
    <w:p w:rsidR="00F82EAD" w:rsidRDefault="00F82EAD" w:rsidP="00F82EA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10-sinf</w:t>
      </w:r>
    </w:p>
    <w:p w:rsidR="00F82EAD" w:rsidRPr="008F3E02" w:rsidRDefault="00F82EAD" w:rsidP="00F82EAD">
      <w:pPr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en-US"/>
        </w:rPr>
        <w:t>Umumiy soat</w:t>
      </w:r>
      <w:r w:rsidRPr="008F3E02">
        <w:rPr>
          <w:b/>
          <w:bCs/>
          <w:sz w:val="28"/>
          <w:szCs w:val="28"/>
          <w:lang w:val="sv-SE"/>
        </w:rPr>
        <w:t xml:space="preserve">   </w:t>
      </w:r>
      <w:r>
        <w:rPr>
          <w:b/>
          <w:bCs/>
          <w:sz w:val="28"/>
          <w:szCs w:val="28"/>
          <w:lang w:val="sv-SE"/>
        </w:rPr>
        <w:t>-</w:t>
      </w:r>
      <w:r w:rsidRPr="008F3E02">
        <w:rPr>
          <w:b/>
          <w:bCs/>
          <w:sz w:val="28"/>
          <w:szCs w:val="28"/>
          <w:lang w:val="sv-SE"/>
        </w:rPr>
        <w:t xml:space="preserve">  </w:t>
      </w:r>
      <w:r w:rsidRPr="008F3E02">
        <w:rPr>
          <w:b/>
          <w:bCs/>
          <w:sz w:val="28"/>
          <w:szCs w:val="28"/>
          <w:lang w:val="uz-Cyrl-UZ"/>
        </w:rPr>
        <w:t>34</w:t>
      </w:r>
      <w:r w:rsidRPr="008F3E02">
        <w:rPr>
          <w:b/>
          <w:bCs/>
          <w:sz w:val="28"/>
          <w:szCs w:val="28"/>
          <w:lang w:val="sv-SE"/>
        </w:rPr>
        <w:t xml:space="preserve"> soat</w:t>
      </w:r>
      <w:r>
        <w:rPr>
          <w:b/>
          <w:bCs/>
          <w:sz w:val="28"/>
          <w:szCs w:val="28"/>
          <w:lang w:val="sv-SE"/>
        </w:rPr>
        <w:t xml:space="preserve"> , </w:t>
      </w:r>
      <w:r w:rsidRPr="008F3E02">
        <w:rPr>
          <w:b/>
          <w:bCs/>
          <w:sz w:val="28"/>
          <w:szCs w:val="28"/>
          <w:lang w:val="sv-SE"/>
        </w:rPr>
        <w:t xml:space="preserve">I chorak  -   </w:t>
      </w:r>
      <w:r w:rsidRPr="008F3E02">
        <w:rPr>
          <w:b/>
          <w:bCs/>
          <w:sz w:val="28"/>
          <w:szCs w:val="28"/>
          <w:lang w:val="uz-Cyrl-UZ"/>
        </w:rPr>
        <w:t>9</w:t>
      </w:r>
      <w:r w:rsidRPr="008F3E02">
        <w:rPr>
          <w:b/>
          <w:bCs/>
          <w:sz w:val="28"/>
          <w:szCs w:val="28"/>
          <w:lang w:val="sv-SE"/>
        </w:rPr>
        <w:t xml:space="preserve">   soat</w:t>
      </w:r>
    </w:p>
    <w:tbl>
      <w:tblPr>
        <w:tblW w:w="108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759"/>
        <w:gridCol w:w="993"/>
        <w:gridCol w:w="979"/>
      </w:tblGrid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  <w:t>T/r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  <w:t>Bo‘lim va mavzular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  <w:t>Soat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  <w:t>Sana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  <w:t>Uyga vazifa</w:t>
            </w: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  Kirish. Milliy til va adabiy til. Adabiy tilning og‘zaki va yozma </w:t>
            </w: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shakllari</w:t>
            </w: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</w:p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Uslubiyat. Til va uslub.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Nutq</w:t>
            </w: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iy</w:t>
            </w: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uslublar va til vositalari.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Nutqiy uslublarning turlari. So‘zlashuv uslubi.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 xml:space="preserve"> Nutqiy uslublarning turlari. publitsistik uslub, badiiy uslub, ilmiy uslub,</w:t>
            </w: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</w:t>
            </w: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 xml:space="preserve">rasmiy </w:t>
            </w: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</w:t>
            </w: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uslub.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Nutqiy uslublar va uslubiy bo`yoq.</w:t>
            </w: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.</w:t>
            </w: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leksik vositalarni nutqiy uslublarda qo‘llash. ma’nodosh va shakldosh so‘zlar uslubiyati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shevaga oid birliklar va eskirgan so‘zlar uslubiyati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 xml:space="preserve"> Terminlar, kasb-hunar leksikasi va</w:t>
            </w:r>
          </w:p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iboralar uslubiyati.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  <w:t>2-chorak 7 soat</w:t>
            </w: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Mustahkamlash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Morfologik vositalarni nutqiy uslublarda qo‘llash</w:t>
            </w: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.</w:t>
            </w: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.</w:t>
            </w: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 xml:space="preserve"> </w:t>
            </w: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Ko‘plik qo‘shimchasi uslubiyati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Kelishik qo‘shimchalari uslubiyati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Subyektiv baho ifodalovchi qo‘shimchalar uslubiyati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5E0184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15-16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1-NI. Ijodiy bayon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5E0184" w:rsidTr="00F903BA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  <w:t>3-chorak 10 soat</w:t>
            </w:r>
          </w:p>
        </w:tc>
      </w:tr>
      <w:tr w:rsidR="00F82EAD" w:rsidRPr="005E0184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Zamon qo‘shimchalari uslubiyati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5E0184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Shaxs-son qo‘shimchalari uslubiyati.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Inkor ifodalovchi morfologik vositalar uslubiyati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 </w:t>
            </w: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Sintaktik vositalarni nutqiy uslublarda qo‘llash.</w:t>
            </w:r>
          </w:p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gapda so‘z tartibi uslubiyati.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Ifoda maqsadiga ko‘ra gap turlari uslubiyati.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Ritorik so‘roq gaplar uslubiyati.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Undalmalar uslubiyati.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Gapdagi kirishlar uslubiyati.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autoSpaceDE w:val="0"/>
              <w:autoSpaceDN w:val="0"/>
              <w:adjustRightInd w:val="0"/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Gapdagi kiritmalar uslubiyati.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firstLine="567"/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Mustahkamlash.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10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/>
                <w:bCs/>
                <w:sz w:val="28"/>
                <w:szCs w:val="28"/>
                <w:lang w:val="en-US"/>
              </w:rPr>
              <w:t>4-chorak 8 soat</w:t>
            </w: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Qo‘shma gaplar uslubiyati.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Ko‘chirma va o‘zlashtirma gaplar uslubiyati.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Matn va iqtibos 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lastRenderedPageBreak/>
              <w:t>30-31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firstLine="567"/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Takrorlash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8F3E02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firstLine="567"/>
              <w:jc w:val="both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 Ish qog‘ozlari va ular bilan ishlash.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uz-Cyrl-UZ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  <w:tr w:rsidR="00F82EAD" w:rsidRPr="001917EC" w:rsidTr="00F903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right="-186"/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bCs/>
                <w:sz w:val="28"/>
                <w:szCs w:val="28"/>
                <w:lang w:val="en-US"/>
              </w:rPr>
              <w:t>33-34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ind w:firstLine="567"/>
              <w:jc w:val="both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>Nazorat ishi</w:t>
            </w: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. Erkin insho</w:t>
            </w:r>
            <w:r w:rsidRPr="00D4680B">
              <w:rPr>
                <w:rFonts w:ascii="Bodoni Uzb" w:hAnsi="Bodoni Uzb"/>
                <w:sz w:val="28"/>
                <w:szCs w:val="28"/>
                <w:lang w:val="uz-Cyrl-UZ"/>
              </w:rPr>
              <w:t xml:space="preserve">  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sz w:val="28"/>
                <w:szCs w:val="28"/>
                <w:lang w:val="en-US"/>
              </w:rPr>
            </w:pPr>
            <w:r w:rsidRPr="00D4680B">
              <w:rPr>
                <w:rFonts w:ascii="Bodoni Uzb" w:hAnsi="Bodoni Uzb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AD" w:rsidRPr="00D4680B" w:rsidRDefault="00F82EAD" w:rsidP="00F903BA">
            <w:pPr>
              <w:jc w:val="center"/>
              <w:rPr>
                <w:rFonts w:ascii="Bodoni Uzb" w:hAnsi="Bodoni Uzb"/>
                <w:bCs/>
                <w:sz w:val="28"/>
                <w:szCs w:val="28"/>
                <w:lang w:val="en-US"/>
              </w:rPr>
            </w:pPr>
          </w:p>
        </w:tc>
      </w:tr>
    </w:tbl>
    <w:p w:rsidR="00F82EAD" w:rsidRPr="005E0184" w:rsidRDefault="00F82EAD" w:rsidP="00F82EAD">
      <w:pPr>
        <w:rPr>
          <w:b/>
          <w:sz w:val="28"/>
          <w:szCs w:val="28"/>
          <w:lang w:val="en-US"/>
        </w:rPr>
      </w:pPr>
      <w:r w:rsidRPr="005E0184">
        <w:rPr>
          <w:b/>
          <w:sz w:val="28"/>
          <w:szCs w:val="28"/>
          <w:lang w:val="en-US"/>
        </w:rPr>
        <w:t>Izoh: Nazorat ishlari  birinchi va ikkinchi yarim yillikka mo</w:t>
      </w:r>
      <w:r w:rsidRPr="00822431">
        <w:rPr>
          <w:b/>
          <w:sz w:val="28"/>
          <w:szCs w:val="28"/>
          <w:lang w:val="en-US"/>
        </w:rPr>
        <w:t>‘</w:t>
      </w:r>
      <w:r w:rsidRPr="005E0184">
        <w:rPr>
          <w:b/>
          <w:sz w:val="28"/>
          <w:szCs w:val="28"/>
          <w:lang w:val="en-US"/>
        </w:rPr>
        <w:t xml:space="preserve">ljallandi. </w:t>
      </w:r>
    </w:p>
    <w:p w:rsidR="006E0740" w:rsidRDefault="006E0740">
      <w:bookmarkStart w:id="0" w:name="_GoBack"/>
      <w:bookmarkEnd w:id="0"/>
    </w:p>
    <w:sectPr w:rsidR="006E07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AD"/>
    <w:rsid w:val="006E0740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EC361-4B99-4100-B708-79E945C3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2017-08-23T17:16:00Z</dcterms:created>
  <dcterms:modified xsi:type="dcterms:W3CDTF">2017-08-23T17:16:00Z</dcterms:modified>
</cp:coreProperties>
</file>